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3DD" w14:textId="77777777" w:rsidR="007B14AE" w:rsidRDefault="007B14AE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3F781BF" w14:textId="77777777" w:rsidR="000C3CDC" w:rsidRDefault="000C3CDC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C4B305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7149113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305815D" w14:textId="77777777" w:rsidR="00AD6120" w:rsidRDefault="00AD6120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1C0CFE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C545B">
        <w:rPr>
          <w:rFonts w:ascii="Times New Roman" w:hAnsi="Times New Roman" w:cs="Times New Roman"/>
          <w:b/>
          <w:bCs/>
          <w:kern w:val="28"/>
          <w:sz w:val="24"/>
          <w:szCs w:val="24"/>
        </w:rPr>
        <w:t>020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78495572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4C545B">
        <w:rPr>
          <w:rFonts w:ascii="Times New Roman" w:hAnsi="Times New Roman" w:cs="Times New Roman"/>
          <w:b/>
          <w:bCs/>
          <w:kern w:val="28"/>
          <w:sz w:val="24"/>
          <w:szCs w:val="24"/>
        </w:rPr>
        <w:t>05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35C8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93974CC" w14:textId="77777777" w:rsidR="000C3CDC" w:rsidRPr="00B051E1" w:rsidRDefault="000C3CDC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4793802B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9635C8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quaenta e cinco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es Dalmiro Almeida-PP, Vice-Presidente e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Cria ação no PPA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/2024 – Do PODER EXECUTIVO – “Cria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programa e ações na LDO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Relator;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global de R$241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071,28”.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regimental e aprovação da matéria. Parecer da Comissão: Mantém o voto do Relator;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 xml:space="preserve"> PROCESSO n.º 197/2024 – Do PODER EXECUTIVO – Balanço 2023”. Na oportunidade o Presidente apresentou o Of. Gab. n.º 206, protocolado sob n.º 417/2024, em resposta ao requerimento de n.º 406/2024, quanto às medidas tomadas no tocante às irregularidades apontadas nas folhas 29 e 30, do Parecer da Unidade Central de Controle Interno.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apreciação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o Relator exarou o seguinte PARECER CONCLUSIVO:</w:t>
      </w:r>
      <w:r w:rsidR="00FD3263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4C545B">
        <w:rPr>
          <w:rFonts w:ascii="Times New Roman" w:hAnsi="Times New Roman" w:cs="Times New Roman"/>
          <w:kern w:val="28"/>
          <w:sz w:val="24"/>
          <w:szCs w:val="24"/>
        </w:rPr>
        <w:t>O Relator da Comissão de Finanças e Orçamento emite PARECER, APROVANDO a prestação de contas do Executivo Municipal, referente ao exercício de 2023”</w:t>
      </w:r>
      <w:r w:rsidR="00FD3263">
        <w:rPr>
          <w:rFonts w:ascii="Times New Roman" w:hAnsi="Times New Roman" w:cs="Times New Roman"/>
          <w:kern w:val="28"/>
          <w:sz w:val="24"/>
          <w:szCs w:val="24"/>
        </w:rPr>
        <w:t xml:space="preserve">, aprovado por unanimidade. </w:t>
      </w:r>
      <w:r w:rsidR="006037C3">
        <w:rPr>
          <w:rFonts w:ascii="Times New Roman" w:hAnsi="Times New Roman" w:cs="Times New Roman"/>
          <w:kern w:val="28"/>
          <w:sz w:val="24"/>
          <w:szCs w:val="24"/>
        </w:rPr>
        <w:t xml:space="preserve"> Foi designado relator,</w:t>
      </w:r>
      <w:bookmarkStart w:id="0" w:name="_GoBack"/>
      <w:bookmarkEnd w:id="0"/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o Vereador </w:t>
      </w:r>
      <w:r w:rsidR="00FD3263">
        <w:rPr>
          <w:rFonts w:ascii="Times New Roman" w:hAnsi="Times New Roman" w:cs="Times New Roman"/>
          <w:kern w:val="28"/>
          <w:sz w:val="24"/>
          <w:szCs w:val="24"/>
        </w:rPr>
        <w:t>Dalmiro Almeida, para os PL n.º 073 a 075/2024.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43A38" w14:textId="77777777" w:rsidR="00C63DAF" w:rsidRDefault="00C63DAF" w:rsidP="00D44DEF">
      <w:pPr>
        <w:spacing w:after="0" w:line="240" w:lineRule="auto"/>
      </w:pPr>
      <w:r>
        <w:separator/>
      </w:r>
    </w:p>
  </w:endnote>
  <w:endnote w:type="continuationSeparator" w:id="0">
    <w:p w14:paraId="05A4E02A" w14:textId="77777777" w:rsidR="00C63DAF" w:rsidRDefault="00C63DA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945702"/>
      <w:docPartObj>
        <w:docPartGallery w:val="Page Numbers (Bottom of Page)"/>
        <w:docPartUnique/>
      </w:docPartObj>
    </w:sdtPr>
    <w:sdtEndPr/>
    <w:sdtContent>
      <w:p w14:paraId="050B1BF4" w14:textId="445A2738" w:rsidR="003B270B" w:rsidRDefault="003B27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C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72E83" w14:textId="77777777" w:rsidR="00C63DAF" w:rsidRDefault="00C63DAF" w:rsidP="00D44DEF">
      <w:pPr>
        <w:spacing w:after="0" w:line="240" w:lineRule="auto"/>
      </w:pPr>
      <w:r>
        <w:separator/>
      </w:r>
    </w:p>
  </w:footnote>
  <w:footnote w:type="continuationSeparator" w:id="0">
    <w:p w14:paraId="38794A48" w14:textId="77777777" w:rsidR="00C63DAF" w:rsidRDefault="00C63DA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7431"/>
    <w:rsid w:val="00414332"/>
    <w:rsid w:val="00415365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545B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37C3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71B13"/>
    <w:rsid w:val="00973181"/>
    <w:rsid w:val="00973546"/>
    <w:rsid w:val="009802E8"/>
    <w:rsid w:val="00992893"/>
    <w:rsid w:val="009A3FB5"/>
    <w:rsid w:val="009A6BAB"/>
    <w:rsid w:val="009B4241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3DAF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106B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3263"/>
    <w:rsid w:val="00FD62F0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0979-8B64-4C4F-A898-EAE5096E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11</cp:revision>
  <cp:lastPrinted>2024-06-25T14:48:00Z</cp:lastPrinted>
  <dcterms:created xsi:type="dcterms:W3CDTF">2024-08-06T12:52:00Z</dcterms:created>
  <dcterms:modified xsi:type="dcterms:W3CDTF">2024-08-15T16:51:00Z</dcterms:modified>
</cp:coreProperties>
</file>