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B056E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1310663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B7148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4928F024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3B7148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maio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547230D" w14:textId="77777777" w:rsidR="00235DEA" w:rsidRPr="00B051E1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4FDACC3B" w:rsidR="005260EA" w:rsidRPr="003C36F2" w:rsidRDefault="00DA5C32" w:rsidP="00235D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7148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>quarenta e cinco</w:t>
      </w:r>
      <w:r w:rsidR="000155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 Renato Souza da Silva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Dalmiro Almeida-PP,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Vice-Presidente</w:t>
      </w:r>
      <w:r w:rsidR="0077705C">
        <w:rPr>
          <w:rFonts w:ascii="Times New Roman" w:hAnsi="Times New Roman" w:cs="Times New Roman"/>
          <w:kern w:val="28"/>
          <w:sz w:val="24"/>
          <w:szCs w:val="24"/>
        </w:rPr>
        <w:t xml:space="preserve">. Presentes, também, os Vereadores Júlio César Porciúncula Lemos e Anderson Barcelos Corrêa-PSDB. A reunião, contou, ainda, com a participação, atendendo a convite verbal, do Presidente da Comissão, o Excelentíssimo Senhor Prefeito Municipal, Marcus Vinícius Godoy de Aguiar-PSDB, que se fez acompanhar dos Secretários Municipais de Administração e Fazenda, Tirso Soares Delabary e </w:t>
      </w:r>
      <w:r w:rsidR="003D218D">
        <w:rPr>
          <w:rFonts w:ascii="Times New Roman" w:hAnsi="Times New Roman" w:cs="Times New Roman"/>
          <w:kern w:val="28"/>
          <w:sz w:val="24"/>
          <w:szCs w:val="24"/>
        </w:rPr>
        <w:t>Geral de Governo, Maurício Larruscain Porto. Participaram, também, a convite, os professores municipais, Rodrigo Pichler, da Escola Francisco de Paula Pereira e Cláudia Cruz, da Escola Nossa Senhora das Graças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>, tendo em vista projetos da área da educação sendo apreciados</w:t>
      </w:r>
      <w:r w:rsidR="003D218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7CBB" w:rsidRPr="00235DEA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235DEA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0D619C" w:rsidRPr="00235D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procedeu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 xml:space="preserve">disponibilizou a palavra ao Prefeito Municipal, para suas considerações sobre os projetos em apreciação na Comissão, tendo os Secretários Municipais participado dos debates e todas as dúvidas devidamente sanadas.  Ato contínuo, o Presidente agradeceu ao Prefeito Municipal e aos Secretários pelo pronto atendimento aos convites formulados e aos esclarecimentos prestados. A seguir,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52F51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52F51">
        <w:rPr>
          <w:rFonts w:ascii="Times New Roman" w:hAnsi="Times New Roman" w:cs="Times New Roman"/>
          <w:bCs/>
          <w:kern w:val="28"/>
          <w:sz w:val="24"/>
          <w:szCs w:val="24"/>
        </w:rPr>
        <w:t>45</w:t>
      </w:r>
      <w:r w:rsidR="00F52F51" w:rsidRPr="00EC043E">
        <w:rPr>
          <w:rFonts w:ascii="Times New Roman" w:hAnsi="Times New Roman" w:cs="Times New Roman"/>
          <w:bCs/>
          <w:kern w:val="28"/>
          <w:sz w:val="24"/>
          <w:szCs w:val="24"/>
        </w:rPr>
        <w:t>/</w:t>
      </w:r>
      <w:r w:rsidR="00F52F51">
        <w:rPr>
          <w:rFonts w:ascii="Times New Roman" w:hAnsi="Times New Roman" w:cs="Times New Roman"/>
          <w:bCs/>
          <w:kern w:val="28"/>
          <w:sz w:val="24"/>
          <w:szCs w:val="24"/>
        </w:rPr>
        <w:t>2024</w:t>
      </w:r>
      <w:r w:rsidR="00F52F51" w:rsidRP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 xml:space="preserve">– Do PODER EXECUTIVO - </w:t>
      </w:r>
      <w:r w:rsidR="00F52F51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>Altera o coeficiente do nível básico de carreira do magistério</w:t>
      </w:r>
      <w:r w:rsidR="00F52F51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>.  Na oportunidade, o Presidente apresentou o Of. Gab. n.º 161/2</w:t>
      </w:r>
      <w:r w:rsidR="00C42DE1">
        <w:rPr>
          <w:rFonts w:ascii="Times New Roman" w:hAnsi="Times New Roman" w:cs="Times New Roman"/>
          <w:kern w:val="28"/>
          <w:sz w:val="24"/>
          <w:szCs w:val="24"/>
        </w:rPr>
        <w:t>0</w:t>
      </w:r>
      <w:bookmarkStart w:id="0" w:name="_GoBack"/>
      <w:bookmarkEnd w:id="0"/>
      <w:r w:rsidR="00F52F51">
        <w:rPr>
          <w:rFonts w:ascii="Times New Roman" w:hAnsi="Times New Roman" w:cs="Times New Roman"/>
          <w:kern w:val="28"/>
          <w:sz w:val="24"/>
          <w:szCs w:val="24"/>
        </w:rPr>
        <w:t>24, protocolado sob n.º 319/2024, em resposta ao expediente de n.º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 xml:space="preserve"> 311/2024. Na sequência a Comissão exarou o seguinte Parecer:</w:t>
      </w:r>
      <w:r w:rsidR="00F52F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n.º 0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46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E24B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 xml:space="preserve">Altera a unidade de referência </w:t>
      </w:r>
      <w:r w:rsidR="003C65CE">
        <w:rPr>
          <w:rFonts w:ascii="Times New Roman" w:hAnsi="Times New Roman" w:cs="Times New Roman"/>
          <w:kern w:val="28"/>
          <w:sz w:val="24"/>
          <w:szCs w:val="24"/>
        </w:rPr>
        <w:t xml:space="preserve">salarial URS para o exercício financeiro de 2024”. Após terem sido 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prestadas</w:t>
      </w:r>
      <w:r w:rsidR="003C65CE">
        <w:rPr>
          <w:rFonts w:ascii="Times New Roman" w:hAnsi="Times New Roman" w:cs="Times New Roman"/>
          <w:kern w:val="28"/>
          <w:sz w:val="24"/>
          <w:szCs w:val="24"/>
        </w:rPr>
        <w:t xml:space="preserve"> todas as informações 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pelo Poder Executivo, na reunião, a Comissão emitiu o Parecer, como segue: Voto do Relator: Pela tramitação regimental e aprovação da matéria. Parecer da Comissão: Mantém o voto do Relator;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47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E24B2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DE24B2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E24B2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Altera parcialmente a Lei n.º 109/2002</w:t>
      </w:r>
      <w:r w:rsidR="00DE24B2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>Igualmente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, o Presidente apresentou o Of/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>Gab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80189D">
        <w:rPr>
          <w:rFonts w:ascii="Times New Roman" w:hAnsi="Times New Roman" w:cs="Times New Roman"/>
          <w:kern w:val="28"/>
          <w:sz w:val="24"/>
          <w:szCs w:val="24"/>
        </w:rPr>
        <w:t>PM/</w:t>
      </w:r>
      <w:r w:rsidR="00DE24B2">
        <w:rPr>
          <w:rFonts w:ascii="Times New Roman" w:hAnsi="Times New Roman" w:cs="Times New Roman"/>
          <w:kern w:val="28"/>
          <w:sz w:val="24"/>
          <w:szCs w:val="24"/>
        </w:rPr>
        <w:t>AssPar</w:t>
      </w:r>
      <w:r w:rsidR="0080189D">
        <w:rPr>
          <w:rFonts w:ascii="Times New Roman" w:hAnsi="Times New Roman" w:cs="Times New Roman"/>
          <w:kern w:val="28"/>
          <w:sz w:val="24"/>
          <w:szCs w:val="24"/>
        </w:rPr>
        <w:t>l/007/2024, solicitando a retirada de tramitação do referido projeto; PL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 n.º 048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MESA DIRETORA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 Prefeito e Vice-Prefeito para a Legislatura 2025-2028”. Na oportunidade, </w:t>
      </w:r>
      <w:r w:rsidR="0080189D">
        <w:rPr>
          <w:rFonts w:ascii="Times New Roman" w:hAnsi="Times New Roman" w:cs="Times New Roman"/>
          <w:kern w:val="28"/>
          <w:sz w:val="24"/>
          <w:szCs w:val="24"/>
        </w:rPr>
        <w:t>a Comissão apresentou a seguinte EMENDA: PROCESSO n.º 324/2024 – Emenda ao PL n.º 048/2024 - Dá nova redação aos Art. 1.º e 2.º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49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D8639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Secretários Municipais para a Legislatura 2025-2028”; Da mesma forma, </w:t>
      </w:r>
      <w:r w:rsidR="0080189D">
        <w:rPr>
          <w:rFonts w:ascii="Times New Roman" w:hAnsi="Times New Roman" w:cs="Times New Roman"/>
          <w:kern w:val="28"/>
          <w:sz w:val="24"/>
          <w:szCs w:val="24"/>
        </w:rPr>
        <w:t>a Comissão apresentou a Emenda, a seguir: PROCESSO n.º 325/2024 – Emenda ao PL n.º 049/2024 - Dá nova redação ao Art. 1.º”;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50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D8639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Dispõe sobre a fixação dos subsídios dos Vereadores para a Legislatura 2025-2028”.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Igualmente, </w:t>
      </w:r>
      <w:r w:rsidR="00EB12AF">
        <w:rPr>
          <w:rFonts w:ascii="Times New Roman" w:hAnsi="Times New Roman" w:cs="Times New Roman"/>
          <w:kern w:val="28"/>
          <w:sz w:val="24"/>
          <w:szCs w:val="24"/>
        </w:rPr>
        <w:t>foi apresentada ao projeto, sendo: PROCESSO n.º 326/2024 – Emenda ao PL n.º 050</w:t>
      </w:r>
      <w:r w:rsidR="0076401F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EB12AF">
        <w:rPr>
          <w:rFonts w:ascii="Times New Roman" w:hAnsi="Times New Roman" w:cs="Times New Roman"/>
          <w:kern w:val="28"/>
          <w:sz w:val="24"/>
          <w:szCs w:val="24"/>
        </w:rPr>
        <w:t xml:space="preserve">2024 - Dá nova redação aos Art. 1.º e 2.º; PL n.º 052/2024 </w:t>
      </w:r>
      <w:r w:rsidR="00EB12AF">
        <w:rPr>
          <w:rFonts w:ascii="Times New Roman" w:hAnsi="Times New Roman" w:cs="Times New Roman"/>
          <w:kern w:val="28"/>
          <w:sz w:val="24"/>
          <w:szCs w:val="24"/>
        </w:rPr>
        <w:lastRenderedPageBreak/>
        <w:t>– Do PODER EXECUTIVO – “Institui o Fundo Municipal de Defesa</w:t>
      </w:r>
      <w:r w:rsidR="00C42DE1">
        <w:rPr>
          <w:rFonts w:ascii="Times New Roman" w:hAnsi="Times New Roman" w:cs="Times New Roman"/>
          <w:kern w:val="28"/>
          <w:sz w:val="24"/>
          <w:szCs w:val="24"/>
        </w:rPr>
        <w:t xml:space="preserve"> Civil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12AF">
        <w:rPr>
          <w:rFonts w:ascii="Times New Roman" w:hAnsi="Times New Roman" w:cs="Times New Roman"/>
          <w:kern w:val="28"/>
          <w:sz w:val="24"/>
          <w:szCs w:val="24"/>
        </w:rPr>
        <w:t>do Município de Aceguá/RS – FUMDEC”. Voto do Relator: Pela tramitação regimental e aprovação da matéria. Parecer da Comissão: Mantém o voto do Relator. Prosseguindo, a Comissão decidiu solicitar à Mesa Diretora, conforme requerimento protocolado sob n.º 323/2024, a realização de Audiência Pública, às 10h, do dia 29/05/2024, para a apresentação e avaliação da Gestão Fiscal e Metas Fiscais do Poder Executivo, relativas ao 1.º quadrimestre/2024, em atendimento ao disposto no Art. 9.º</w:t>
      </w:r>
      <w:r w:rsidR="0076401F">
        <w:rPr>
          <w:rFonts w:ascii="Times New Roman" w:hAnsi="Times New Roman" w:cs="Times New Roman"/>
          <w:kern w:val="28"/>
          <w:sz w:val="24"/>
          <w:szCs w:val="24"/>
        </w:rPr>
        <w:t xml:space="preserve">, § 4.º da Lei Complementar n.º 101/2000.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6214">
        <w:rPr>
          <w:rFonts w:ascii="Times New Roman" w:hAnsi="Times New Roman" w:cs="Times New Roman"/>
          <w:kern w:val="28"/>
          <w:sz w:val="24"/>
          <w:szCs w:val="24"/>
        </w:rPr>
        <w:t xml:space="preserve">Dalmiro Almeida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PL n.º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>5, 046 e 048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Silva, para o de 0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F8116F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Pr="003C36F2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Pr="00A26A2B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A26A2B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30D0B" w14:textId="77777777" w:rsidR="00F70EB9" w:rsidRDefault="00F70EB9" w:rsidP="00D44DEF">
      <w:pPr>
        <w:spacing w:after="0" w:line="240" w:lineRule="auto"/>
      </w:pPr>
      <w:r>
        <w:separator/>
      </w:r>
    </w:p>
  </w:endnote>
  <w:endnote w:type="continuationSeparator" w:id="0">
    <w:p w14:paraId="698F8816" w14:textId="77777777" w:rsidR="00F70EB9" w:rsidRDefault="00F70EB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EBEE16E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DE1">
          <w:rPr>
            <w:noProof/>
          </w:rPr>
          <w:t>1</w:t>
        </w:r>
        <w:r>
          <w:fldChar w:fldCharType="end"/>
        </w:r>
        <w:r>
          <w:t>/</w:t>
        </w:r>
        <w:r w:rsidR="00A45304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BF39C" w14:textId="77777777" w:rsidR="00F70EB9" w:rsidRDefault="00F70EB9" w:rsidP="00D44DEF">
      <w:pPr>
        <w:spacing w:after="0" w:line="240" w:lineRule="auto"/>
      </w:pPr>
      <w:r>
        <w:separator/>
      </w:r>
    </w:p>
  </w:footnote>
  <w:footnote w:type="continuationSeparator" w:id="0">
    <w:p w14:paraId="05A72A31" w14:textId="77777777" w:rsidR="00F70EB9" w:rsidRDefault="00F70EB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148"/>
    <w:rsid w:val="003C36F2"/>
    <w:rsid w:val="003C65CE"/>
    <w:rsid w:val="003D034E"/>
    <w:rsid w:val="003D132C"/>
    <w:rsid w:val="003D218D"/>
    <w:rsid w:val="003D2F5E"/>
    <w:rsid w:val="003D3565"/>
    <w:rsid w:val="003F26AD"/>
    <w:rsid w:val="003F51BD"/>
    <w:rsid w:val="00407431"/>
    <w:rsid w:val="00414332"/>
    <w:rsid w:val="00415365"/>
    <w:rsid w:val="00415411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5496A"/>
    <w:rsid w:val="009658F4"/>
    <w:rsid w:val="00971B13"/>
    <w:rsid w:val="00973181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75AF"/>
    <w:rsid w:val="00B83060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6399"/>
    <w:rsid w:val="00D87BED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971B9"/>
    <w:rsid w:val="00EA02C3"/>
    <w:rsid w:val="00EA1CAF"/>
    <w:rsid w:val="00EA765F"/>
    <w:rsid w:val="00EB00C0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8F28-2B93-40DD-B360-79E7FEE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2024-05-27T12:28:00Z</cp:lastPrinted>
  <dcterms:created xsi:type="dcterms:W3CDTF">2024-05-21T17:37:00Z</dcterms:created>
  <dcterms:modified xsi:type="dcterms:W3CDTF">2024-05-27T14:54:00Z</dcterms:modified>
</cp:coreProperties>
</file>