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EECF" w14:textId="77777777" w:rsidR="007A3032" w:rsidRDefault="007A3032" w:rsidP="00C61FF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06A99AA8" w14:textId="77777777" w:rsidR="00A11B0E" w:rsidRDefault="00A11B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699218B" w14:textId="77777777" w:rsidR="003545AC" w:rsidRDefault="003545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69248DF5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86F8C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B830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2531CE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DD4A540" w14:textId="18DAE149" w:rsidR="003545AC" w:rsidRPr="00B051E1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2531CE">
        <w:rPr>
          <w:rFonts w:ascii="Times New Roman" w:hAnsi="Times New Roman" w:cs="Times New Roman"/>
          <w:b/>
          <w:bCs/>
          <w:kern w:val="28"/>
          <w:sz w:val="24"/>
          <w:szCs w:val="24"/>
        </w:rPr>
        <w:t>13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maio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5D3FA8B" w14:textId="767DA7C4" w:rsidR="005260EA" w:rsidRPr="003C36F2" w:rsidRDefault="00DA5C32" w:rsidP="005260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155EC">
        <w:rPr>
          <w:rFonts w:ascii="Times New Roman" w:hAnsi="Times New Roman" w:cs="Times New Roman"/>
          <w:kern w:val="28"/>
          <w:sz w:val="24"/>
          <w:szCs w:val="24"/>
        </w:rPr>
        <w:t>treze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maio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0155EC">
        <w:rPr>
          <w:rFonts w:ascii="Times New Roman" w:hAnsi="Times New Roman" w:cs="Times New Roman"/>
          <w:kern w:val="28"/>
          <w:sz w:val="24"/>
          <w:szCs w:val="24"/>
        </w:rPr>
        <w:t xml:space="preserve">dois </w:t>
      </w:r>
      <w:r w:rsidR="00CE1883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 Renato Souza da Silva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presença dos demais integrantes, 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C0090A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Dalmiro Almeida-PP,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Vice-Presidente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Jair Ardenchy-P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ODEMOS. </w:t>
      </w:r>
      <w:r w:rsidR="00BB7CBB">
        <w:rPr>
          <w:rFonts w:ascii="Times New Roman" w:hAnsi="Times New Roman" w:cs="Times New Roman"/>
          <w:kern w:val="28"/>
          <w:sz w:val="24"/>
          <w:szCs w:val="24"/>
        </w:rPr>
        <w:t>De 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mediato, 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0D619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procedeu a leitura da Ata da reuni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, que após discussão e votação foi aprovada por unanimidade. 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</w:t>
      </w:r>
      <w:r w:rsidR="000155EC">
        <w:rPr>
          <w:rFonts w:ascii="Times New Roman" w:hAnsi="Times New Roman" w:cs="Times New Roman"/>
          <w:bCs/>
          <w:kern w:val="28"/>
          <w:sz w:val="24"/>
          <w:szCs w:val="24"/>
        </w:rPr>
        <w:t>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0155EC">
        <w:rPr>
          <w:rFonts w:ascii="Times New Roman" w:hAnsi="Times New Roman" w:cs="Times New Roman"/>
          <w:kern w:val="28"/>
          <w:sz w:val="24"/>
          <w:szCs w:val="24"/>
        </w:rPr>
        <w:t xml:space="preserve">Concede a </w:t>
      </w:r>
      <w:r w:rsidR="00973181">
        <w:rPr>
          <w:rFonts w:ascii="Times New Roman" w:hAnsi="Times New Roman" w:cs="Times New Roman"/>
          <w:kern w:val="28"/>
          <w:sz w:val="24"/>
          <w:szCs w:val="24"/>
        </w:rPr>
        <w:t>reposição inflacionária aos subsídios do Prefeito, Vice-Prefeito, Secretários municipais de Aceguá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73181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Gab. n.º 146/2024, protocolado sob n.º 300/2024, em resposta ao expediente de n.º 284/2024. Após apreciação, a Comissão exarou o seguinte parecer: 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</w:t>
      </w:r>
      <w:r w:rsidR="00973181">
        <w:rPr>
          <w:rFonts w:ascii="Times New Roman" w:hAnsi="Times New Roman" w:cs="Times New Roman"/>
          <w:bCs/>
          <w:kern w:val="28"/>
          <w:sz w:val="24"/>
          <w:szCs w:val="24"/>
        </w:rPr>
        <w:t>5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</w:t>
      </w:r>
      <w:r w:rsidR="00EB66E6">
        <w:rPr>
          <w:rFonts w:ascii="Times New Roman" w:hAnsi="Times New Roman" w:cs="Times New Roman"/>
          <w:bCs/>
          <w:kern w:val="28"/>
          <w:sz w:val="24"/>
          <w:szCs w:val="24"/>
        </w:rPr>
        <w:t>2024</w:t>
      </w:r>
      <w:r w:rsidR="002267D0" w:rsidRPr="002267D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 xml:space="preserve">– Do PODER EXECUTIVO - </w:t>
      </w:r>
      <w:r w:rsidR="00EB66E6" w:rsidRPr="00EC043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973181">
        <w:rPr>
          <w:rFonts w:ascii="Times New Roman" w:hAnsi="Times New Roman" w:cs="Times New Roman"/>
          <w:kern w:val="28"/>
          <w:sz w:val="24"/>
          <w:szCs w:val="24"/>
        </w:rPr>
        <w:t>o coeficiente do nível básico de carreira do magistério</w:t>
      </w:r>
      <w:r w:rsidR="00EB66E6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973181">
        <w:rPr>
          <w:rFonts w:ascii="Times New Roman" w:hAnsi="Times New Roman" w:cs="Times New Roman"/>
          <w:kern w:val="28"/>
          <w:sz w:val="24"/>
          <w:szCs w:val="24"/>
        </w:rPr>
        <w:t xml:space="preserve"> Da mesma forma, o Presidente apresentou o Of. Gab. n.º 147/2024, de protocolo n.º 301/2024</w:t>
      </w:r>
      <w:r w:rsidR="00E971B9">
        <w:rPr>
          <w:rFonts w:ascii="Times New Roman" w:hAnsi="Times New Roman" w:cs="Times New Roman"/>
          <w:kern w:val="28"/>
          <w:sz w:val="24"/>
          <w:szCs w:val="24"/>
        </w:rPr>
        <w:t xml:space="preserve">, em resposta ao requerimento de n.º 285/2024. Após apreciação, a Comissão decidiu solicitar à Mesa Diretora, mediante requerimento protocolado sob n.º 311/2024, o envio de expediente ao Poder Executivo, solicitando o impacto financeiro atualizado e a previsão na Lei de Diretrizes Orçamentárias, com base na orientação técnica n.º 10.176/2024, do </w:t>
      </w:r>
      <w:r w:rsidR="00E34A09">
        <w:rPr>
          <w:rFonts w:ascii="Times New Roman" w:hAnsi="Times New Roman" w:cs="Times New Roman"/>
          <w:kern w:val="28"/>
          <w:sz w:val="24"/>
          <w:szCs w:val="24"/>
        </w:rPr>
        <w:t>IGAM; PL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</w:t>
      </w:r>
      <w:r w:rsidR="00E34A09">
        <w:rPr>
          <w:rFonts w:ascii="Times New Roman" w:hAnsi="Times New Roman" w:cs="Times New Roman"/>
          <w:bCs/>
          <w:kern w:val="28"/>
          <w:sz w:val="24"/>
          <w:szCs w:val="24"/>
        </w:rPr>
        <w:t>6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E34A09">
        <w:rPr>
          <w:rFonts w:ascii="Times New Roman" w:hAnsi="Times New Roman" w:cs="Times New Roman"/>
          <w:kern w:val="28"/>
          <w:sz w:val="24"/>
          <w:szCs w:val="24"/>
        </w:rPr>
        <w:t>a unidade de referência salarial URS para o exercício financeiro de 2024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34A09">
        <w:rPr>
          <w:rFonts w:ascii="Times New Roman" w:hAnsi="Times New Roman" w:cs="Times New Roman"/>
          <w:kern w:val="28"/>
          <w:sz w:val="24"/>
          <w:szCs w:val="24"/>
        </w:rPr>
        <w:t xml:space="preserve"> Igualmente, o Presidente apresentou o Of. Gab. n.º 148/2024, cujo protocolo é de n.º 302/2024, em atendimento ao requerimento n.º 286/2024. Após apreciação, a Comissão, optou por solicitar à Mesa Diretora, conforme requerimento n.º </w:t>
      </w:r>
      <w:r w:rsidR="007F5DD9">
        <w:rPr>
          <w:rFonts w:ascii="Times New Roman" w:hAnsi="Times New Roman" w:cs="Times New Roman"/>
          <w:kern w:val="28"/>
          <w:sz w:val="24"/>
          <w:szCs w:val="24"/>
        </w:rPr>
        <w:t>310/2024, o envio de expediente ao Poder Executivo, solicitando ao envio de impacto financeiro, a partir de janeiro e, a competente declaração do ordenador de despesa, devidamente assinada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</w:t>
      </w:r>
      <w:r w:rsidR="007F5DD9">
        <w:rPr>
          <w:rFonts w:ascii="Times New Roman" w:hAnsi="Times New Roman" w:cs="Times New Roman"/>
          <w:bCs/>
          <w:kern w:val="28"/>
          <w:sz w:val="24"/>
          <w:szCs w:val="24"/>
        </w:rPr>
        <w:t>7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parc</w:t>
      </w:r>
      <w:r w:rsidR="00EB66E6">
        <w:rPr>
          <w:rFonts w:ascii="Times New Roman" w:hAnsi="Times New Roman" w:cs="Times New Roman"/>
          <w:kern w:val="28"/>
          <w:sz w:val="24"/>
          <w:szCs w:val="24"/>
        </w:rPr>
        <w:t xml:space="preserve">ialmente a Lei n.º </w:t>
      </w:r>
      <w:r w:rsidR="007F5DD9">
        <w:rPr>
          <w:rFonts w:ascii="Times New Roman" w:hAnsi="Times New Roman" w:cs="Times New Roman"/>
          <w:kern w:val="28"/>
          <w:sz w:val="24"/>
          <w:szCs w:val="24"/>
        </w:rPr>
        <w:t>109/2002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7F5DD9">
        <w:rPr>
          <w:rFonts w:ascii="Times New Roman" w:hAnsi="Times New Roman" w:cs="Times New Roman"/>
          <w:kern w:val="28"/>
          <w:sz w:val="24"/>
          <w:szCs w:val="24"/>
        </w:rPr>
        <w:t xml:space="preserve">De sua parte, o Presidente apresentou o Of. Gab. n.º 149/2024, em resposta ao expediente de n.º 287/2024, protocolado sob n.º 303/2024. Após debates, a Comissão decidiu solicitar à Mesa Diretora, o envio de expediente ao Poder Executivo, segundo requerimento n.º 312/2024, solicitando a adequação do referido projeto, com base na orientação técnica do Instituto Gamma n.º 10.178/2024;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Concede a reposição inflacionárias aos subsídios do Prefeito, Vice-Prefeito, Secretários Municipais de Aceguá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Após análise, a Comissão decidiu solicitar à Mesa Diretora, conforme requerimento protocolado sob n.º 284/2024, o envio de expediente ao Poder Executivo, solicitando o impacto financeiro e a declaração do ordenador de despesa sobre o referido projeto;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45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o coeficiente do nível básico de carreira do magistério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Após considerações, a Comissão decidiu solicitar à Mesa Diretora, mediante requerimento protocolado sob n.º 285/2024, o envio de expediente ao Poder Executivo, pedindo o impacto financeiro e a declaração do ordenador de despesa sobre o citado projeto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46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a unidade de referência salarial URS para o exercício de 2024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Durante a apreciação, a Comissão decidiu solicitar à Mesa Diretora, segundo requerimento protocolado sob n.º 286/2024, o envio de expediente ao Poder Executivo, solicitando o impacto financeiro e a declaração do ordenador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lastRenderedPageBreak/>
        <w:t>de despesa sobre o referido projeto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47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267D0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2267D0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PODER EXECUTIVO -  “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Altera parcialmente a Lei Municipal n.º 109/2002</w:t>
      </w:r>
      <w:r w:rsidR="002267D0" w:rsidRPr="00EC043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Da mesma forma, a Comissão decidiu solicitar à Mesa Diretora, conforme requerimento protocolado sob n.º 287/2024, o envio de expediente ao Poder Executivo, requisitando o impacto financeiro e a declaração do ordenador de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despesa sobre o aludido projeto; 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L n.º 048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MESA DIRETORA 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 Prefeito e Vice-Prefeito para a Legislatura 2025-2028”. Na oportunidade, o Relator designado, solicitou a utilização de prazo regimental para emissão de Parecer; 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49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D86399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Dispõe sobre a fixação dos subsídios dos Secretários Municipais para a Legislatura 2025-2028”; Da mesma forma, o relator designado, requereu a utilização de prazo regimental, para sua manifestação; 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50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D86399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D86399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D86399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D86399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Dispõe sobre a fixação dos subsídios dos Vereadores para a Legislatura 2025-2028”.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Igualmente, o Vereador designado Relator, pediu a utilização do prazo regimental para seu posicionamento.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F</w:t>
      </w:r>
      <w:r w:rsidR="00746446" w:rsidRPr="00C61FFB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elator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6214">
        <w:rPr>
          <w:rFonts w:ascii="Times New Roman" w:hAnsi="Times New Roman" w:cs="Times New Roman"/>
          <w:kern w:val="28"/>
          <w:sz w:val="24"/>
          <w:szCs w:val="24"/>
        </w:rPr>
        <w:t xml:space="preserve">Dalmiro Almeida 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64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PL n.º</w:t>
      </w:r>
      <w:r w:rsidR="003545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4, 046, e 048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 xml:space="preserve">; Jair Ardenchy para os de n.º 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045, 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047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 xml:space="preserve"> e 049</w:t>
      </w:r>
      <w:r w:rsidR="00A26A2B">
        <w:rPr>
          <w:rFonts w:ascii="Times New Roman" w:hAnsi="Times New Roman" w:cs="Times New Roman"/>
          <w:kern w:val="28"/>
          <w:sz w:val="24"/>
          <w:szCs w:val="24"/>
        </w:rPr>
        <w:t>, além de Renato Souza da Silva, para o de 0</w:t>
      </w:r>
      <w:r w:rsidR="00D86399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F8116F">
        <w:rPr>
          <w:rFonts w:ascii="Times New Roman" w:hAnsi="Times New Roman" w:cs="Times New Roman"/>
          <w:kern w:val="28"/>
          <w:sz w:val="24"/>
          <w:szCs w:val="24"/>
        </w:rPr>
        <w:t>/2024.</w:t>
      </w:r>
      <w:r w:rsidR="00A841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Pr="003C36F2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524B558F" w:rsidR="00314CED" w:rsidRPr="00A26A2B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A26A2B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737A4" w14:textId="77777777" w:rsidR="00CF7160" w:rsidRDefault="00CF7160" w:rsidP="00D44DEF">
      <w:pPr>
        <w:spacing w:after="0" w:line="240" w:lineRule="auto"/>
      </w:pPr>
      <w:r>
        <w:separator/>
      </w:r>
    </w:p>
  </w:endnote>
  <w:endnote w:type="continuationSeparator" w:id="0">
    <w:p w14:paraId="1C319D6E" w14:textId="77777777" w:rsidR="00CF7160" w:rsidRDefault="00CF716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EBEE16E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AEE">
          <w:rPr>
            <w:noProof/>
          </w:rPr>
          <w:t>2</w:t>
        </w:r>
        <w:r>
          <w:fldChar w:fldCharType="end"/>
        </w:r>
        <w:r>
          <w:t>/</w:t>
        </w:r>
        <w:r w:rsidR="00A45304">
          <w:t>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6C518" w14:textId="77777777" w:rsidR="00CF7160" w:rsidRDefault="00CF7160" w:rsidP="00D44DEF">
      <w:pPr>
        <w:spacing w:after="0" w:line="240" w:lineRule="auto"/>
      </w:pPr>
      <w:r>
        <w:separator/>
      </w:r>
    </w:p>
  </w:footnote>
  <w:footnote w:type="continuationSeparator" w:id="0">
    <w:p w14:paraId="7BCFB3D8" w14:textId="77777777" w:rsidR="00CF7160" w:rsidRDefault="00CF716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741F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D619C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75EA9"/>
    <w:rsid w:val="00180136"/>
    <w:rsid w:val="00181F1E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36F2"/>
    <w:rsid w:val="003D034E"/>
    <w:rsid w:val="003D132C"/>
    <w:rsid w:val="003D2F5E"/>
    <w:rsid w:val="003D3565"/>
    <w:rsid w:val="003F26AD"/>
    <w:rsid w:val="003F51BD"/>
    <w:rsid w:val="00407431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4296C"/>
    <w:rsid w:val="00660625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68D7"/>
    <w:rsid w:val="00770A19"/>
    <w:rsid w:val="00773AFF"/>
    <w:rsid w:val="00774B14"/>
    <w:rsid w:val="007821B0"/>
    <w:rsid w:val="00782FA2"/>
    <w:rsid w:val="007840A1"/>
    <w:rsid w:val="00784D6A"/>
    <w:rsid w:val="00787E0B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25DCE"/>
    <w:rsid w:val="009336A2"/>
    <w:rsid w:val="009446BC"/>
    <w:rsid w:val="0094696B"/>
    <w:rsid w:val="00946F2D"/>
    <w:rsid w:val="0095496A"/>
    <w:rsid w:val="009658F4"/>
    <w:rsid w:val="00971B13"/>
    <w:rsid w:val="00973181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318E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49A2"/>
    <w:rsid w:val="00B03590"/>
    <w:rsid w:val="00B03AF0"/>
    <w:rsid w:val="00B051E1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C03"/>
    <w:rsid w:val="00B70AA8"/>
    <w:rsid w:val="00B73566"/>
    <w:rsid w:val="00B73C84"/>
    <w:rsid w:val="00B74CF2"/>
    <w:rsid w:val="00B759AE"/>
    <w:rsid w:val="00B775AF"/>
    <w:rsid w:val="00B83060"/>
    <w:rsid w:val="00B93021"/>
    <w:rsid w:val="00B966BB"/>
    <w:rsid w:val="00BA2352"/>
    <w:rsid w:val="00BB5256"/>
    <w:rsid w:val="00BB7CBB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4778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86399"/>
    <w:rsid w:val="00D87BED"/>
    <w:rsid w:val="00D908E8"/>
    <w:rsid w:val="00D9213A"/>
    <w:rsid w:val="00D92B00"/>
    <w:rsid w:val="00D974B5"/>
    <w:rsid w:val="00DA0F7B"/>
    <w:rsid w:val="00DA5C32"/>
    <w:rsid w:val="00DB6660"/>
    <w:rsid w:val="00DB758F"/>
    <w:rsid w:val="00DD0FAD"/>
    <w:rsid w:val="00DD35D1"/>
    <w:rsid w:val="00DD47D3"/>
    <w:rsid w:val="00DD5CE0"/>
    <w:rsid w:val="00DE1B1C"/>
    <w:rsid w:val="00DE352D"/>
    <w:rsid w:val="00DE465A"/>
    <w:rsid w:val="00DF544D"/>
    <w:rsid w:val="00E04480"/>
    <w:rsid w:val="00E10854"/>
    <w:rsid w:val="00E11277"/>
    <w:rsid w:val="00E12AEE"/>
    <w:rsid w:val="00E13AF5"/>
    <w:rsid w:val="00E1690D"/>
    <w:rsid w:val="00E1751E"/>
    <w:rsid w:val="00E17E40"/>
    <w:rsid w:val="00E23E02"/>
    <w:rsid w:val="00E2639C"/>
    <w:rsid w:val="00E346EB"/>
    <w:rsid w:val="00E34A09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5FD"/>
    <w:rsid w:val="00E8190A"/>
    <w:rsid w:val="00E93C71"/>
    <w:rsid w:val="00E971B9"/>
    <w:rsid w:val="00EA02C3"/>
    <w:rsid w:val="00EA1CAF"/>
    <w:rsid w:val="00EA765F"/>
    <w:rsid w:val="00EB00C0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1350-54B9-4E69-8440-C461B6A6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828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2024-05-17T16:52:00Z</cp:lastPrinted>
  <dcterms:created xsi:type="dcterms:W3CDTF">2024-05-14T14:31:00Z</dcterms:created>
  <dcterms:modified xsi:type="dcterms:W3CDTF">2024-05-17T16:53:00Z</dcterms:modified>
</cp:coreProperties>
</file>