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CD5CB4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70AB45C5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051D4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CD5CB4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19E45A9F" w14:textId="77777777" w:rsidR="00051D4D" w:rsidRPr="00CD5CB4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2A85EF2E"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CD5CB4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1</w:t>
      </w:r>
      <w:r w:rsidR="00051D4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8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7F3F9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março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27FC020F" w14:textId="77777777" w:rsidR="00051D4D" w:rsidRPr="00CD5CB4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61C78C5A" w14:textId="77777777" w:rsidR="0017223A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03E16801" w:rsidR="00322D27" w:rsidRPr="00CD5CB4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051D4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dezoito</w:t>
      </w:r>
      <w:r w:rsidR="0012184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março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7F06EC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trinta</w:t>
      </w:r>
      <w:r w:rsidR="00742429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12184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com a presença</w:t>
      </w:r>
      <w:r w:rsidR="00312955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Rafaela </w:t>
      </w:r>
      <w:proofErr w:type="spellStart"/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 Vice-Presidente e Émerson Vidal Ferreira-PSD</w:t>
      </w:r>
      <w:r w:rsidR="0012184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051D4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22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Poder Executivo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“</w:t>
      </w:r>
      <w:r w:rsidR="00051D4D">
        <w:rPr>
          <w:rFonts w:ascii="Times New Roman" w:hAnsi="Times New Roman" w:cs="Times New Roman"/>
          <w:color w:val="212529"/>
        </w:rPr>
        <w:t>DISPÕE SOBRE O PLANO MUNICIPAL DE DESENVOLVIMENTO RURAL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 Voto do Relator, Vereador</w:t>
      </w:r>
      <w:r w:rsidR="00051D4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051D4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Rafaela </w:t>
      </w:r>
      <w:proofErr w:type="spellStart"/>
      <w:r w:rsidR="00051D4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aprovação da matéria. Parecer da Comissão: mantém o voto do Relator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10B7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CD5CB4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CD5CB4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CD5CB4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CD5CB4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CD5CB4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CD5CB4" w:rsidSect="006B229C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51D4D"/>
    <w:rsid w:val="00076205"/>
    <w:rsid w:val="00121843"/>
    <w:rsid w:val="00147A61"/>
    <w:rsid w:val="00147BFC"/>
    <w:rsid w:val="0017223A"/>
    <w:rsid w:val="001F4414"/>
    <w:rsid w:val="002004CD"/>
    <w:rsid w:val="002371A5"/>
    <w:rsid w:val="002A3217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61170B"/>
    <w:rsid w:val="006431E4"/>
    <w:rsid w:val="00644D97"/>
    <w:rsid w:val="00680D45"/>
    <w:rsid w:val="006B229C"/>
    <w:rsid w:val="0073013B"/>
    <w:rsid w:val="00733AD0"/>
    <w:rsid w:val="00742429"/>
    <w:rsid w:val="00777277"/>
    <w:rsid w:val="00780599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75495"/>
    <w:rsid w:val="00AE7EB2"/>
    <w:rsid w:val="00B23350"/>
    <w:rsid w:val="00B95C3B"/>
    <w:rsid w:val="00C20BCD"/>
    <w:rsid w:val="00C643B4"/>
    <w:rsid w:val="00C654EC"/>
    <w:rsid w:val="00CD5CB4"/>
    <w:rsid w:val="00D258E8"/>
    <w:rsid w:val="00D31498"/>
    <w:rsid w:val="00D33DD1"/>
    <w:rsid w:val="00D634FB"/>
    <w:rsid w:val="00DA0FD3"/>
    <w:rsid w:val="00DA1005"/>
    <w:rsid w:val="00DD429C"/>
    <w:rsid w:val="00DE1464"/>
    <w:rsid w:val="00E81A6D"/>
    <w:rsid w:val="00E94DD9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2023-05-23T19:10:00Z</cp:lastPrinted>
  <dcterms:created xsi:type="dcterms:W3CDTF">2024-03-25T14:13:00Z</dcterms:created>
  <dcterms:modified xsi:type="dcterms:W3CDTF">2024-03-25T14:13:00Z</dcterms:modified>
</cp:coreProperties>
</file>