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244/2026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N.º 108, DE 1.º DE OUTUBRO DE 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Projeto de Lei para apreciação da Comissão de Legislação, Justiça e Redação Final, que que visa à criação de cargo em comissão, com inclusão no Anexo II da Lei Municipal nº 108, de 1º de outubro de 2002, que dispõe sobre o quadro de cargos da Secretaria Municipal de Obras e Serviços Públicos. A proposição estabelece a criação de 01 (uma) vaga para o cargo de Assessor de Obras - Zona Urbana, com classificação CC/FG 07. De acordo com a justificativa apresentada, a proposição tem por finalidade promover a adequação e equiparação da estrutura administrativa da Secretaria, considerando que atualmente a função exercida na zona urbana encontra-se classificada no padrão CC/FG 05, enquanto função de natureza semelhante, exercida no interior do Município, possui classificação CC/FG 07.Por fim, o Projeto de Lei dispõe que as despesas decorrentes de sua execução correrão por conta das dotações orçamentárias próprias, nos termos do art. 43 da Lei Federal nº 4.320/64.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 DA MATÉRIA.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01/06/2026.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z+E7dpQhE2z4G8muNzJ6g5Hvg==">CgMxLjAyDmgudTByOXBkb2tmeDcxMg5oLnZzMWJ0Z3dwOGlrcTIOaC4zZzRoZzNvbHBlbXE4AHIhMU9EZTlSN3UycWFhUFdnanBjVVE0cjM4SEYwNHVvTUU5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