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4mm9hau5z8u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307/2026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029/2026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RENATO SOUZA DA SILVA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07/05/2026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“AUTORIZA ABERTURA DE CRÉDITO ADICIONAL DE NATUREZA SUPLEMENTAR NO VALOR DE R$112.871,63”.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O Projeto de Lei encaminhado à apreciação da Comissão de Finanças e Orçamento tem por finalidade autorizar o Poder Executivo a proceder abertura crédito adicional suplementar para o presente exercício financeiro no valor de R$ 112.871,63 (cento e doze mil oitocentos e setenta e um reais e sessenta e três centavos), nos termos da Lei Federal nº 4.320/64, visando a cobertura de despesa de programa na área da assistência social.  A proposição prevê, ainda, que a  cobertura do presente crédito decorrerá por conta de superávit financeiro do Recurso 27591100 - Fundo dos Direitos da Criança e do Adolescente, apurado no exercício financeiro de 2025.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25/05/2026.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bookmarkStart w:colFirst="0" w:colLast="0" w:name="_heading=h.cmpae1uvvlv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-601</wp:posOffset>
          </wp:positionH>
          <wp:positionV relativeFrom="paragraph">
            <wp:posOffset>-601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-601</wp:posOffset>
          </wp:positionH>
          <wp:positionV relativeFrom="paragraph">
            <wp:posOffset>-601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-601</wp:posOffset>
          </wp:positionH>
          <wp:positionV relativeFrom="paragraph">
            <wp:posOffset>-601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-601</wp:posOffset>
          </wp:positionH>
          <wp:positionV relativeFrom="paragraph">
            <wp:posOffset>-601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sb6ZlzFwaKYMjv3/Mzic3q2HrQ==">CgMxLjAyDmguNG1tOWhhdTV6OHU4Mg5oLnUwcjlwZG9rZng3MTIOaC5jbXBhZTF1dnZsdmI4AHIhMW5MM2liT0hqYUtMTkpTN2Z4czlNUUpyVzQyR0Vkb2Jw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