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153/2026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AUTORIZA ABERTURA DE CRÉDITOS ADICIONAIS DE NATUREZA ESPECIAL NO VALOR GLOBAL DE R$145.000,00”.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de autorizar a abertura de créditos especiais no valor global de R$ 145.000,00 (cento e quarenta e cinco mil reais), destinados à Unidade Administrativa de Desenvolvimento Agropecuário, da Secretaria Municipal de Desenvolvimento Econômico e Turismo, visando à compatibilização do código do Programa de Controle de Zoonoses com o previsto no PPA (2026–2029) e na LDO (2026), bem como à viabilização da execução de convênio autorizado pela Lei Municipal nº 2.196/2025. Desse montante, R$ 120.000,00 (cento e vinte mil reais) destinam-se ao repasse de recursos ao Instituto Bem-Estar Animal Maia e Benjamin, entidade sem fins lucrativos responsável pelo resgate, acolhimento, tratamento e bem-estar de animais em situação de abandono ou maus-tratos, considerando a inexistência de estrutura pública municipal específica para tais atendimentos, sendo a parceria justificada pelo interesse público, pela proteção da fauna, pela saúde pública e pela prevenção de riscos sanitários e ambientais, em conformidade com a legislação ambiental vigente.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A Relatora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</wp:posOffset>
          </wp:positionH>
          <wp:positionV relativeFrom="paragraph">
            <wp:posOffset>-605</wp:posOffset>
          </wp:positionV>
          <wp:extent cx="5753100" cy="876300"/>
          <wp:effectExtent b="0" l="0" r="0" t="0"/>
          <wp:wrapNone/>
          <wp:docPr descr="logo_acegua_color" id="1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</wp:posOffset>
          </wp:positionH>
          <wp:positionV relativeFrom="paragraph">
            <wp:posOffset>-605</wp:posOffset>
          </wp:positionV>
          <wp:extent cx="5753100" cy="876300"/>
          <wp:effectExtent b="0" l="0" r="0" t="0"/>
          <wp:wrapNone/>
          <wp:docPr descr="logo_acegua_color" id="1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</wp:posOffset>
          </wp:positionH>
          <wp:positionV relativeFrom="paragraph">
            <wp:posOffset>-605</wp:posOffset>
          </wp:positionV>
          <wp:extent cx="5753100" cy="876300"/>
          <wp:effectExtent b="0" l="0" r="0" t="0"/>
          <wp:wrapNone/>
          <wp:docPr descr="logo_acegua_color" id="1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</wp:posOffset>
          </wp:positionH>
          <wp:positionV relativeFrom="paragraph">
            <wp:posOffset>-605</wp:posOffset>
          </wp:positionV>
          <wp:extent cx="5753100" cy="876300"/>
          <wp:effectExtent b="0" l="0" r="0" t="0"/>
          <wp:wrapNone/>
          <wp:docPr descr="logo_acegua_color" id="1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NyaHAaNJLTkTSvg7kKqrIT1Wg==">CgMxLjAyDmgudTByOXBkb2tmeDcxMg5oLmNtcGFlMXV2dmx2YjgAciExSHhGSVFHbVh1YXdYSlJBbWpFZnduS0FrNjFYMXVVdXg=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