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085/2026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ESPECIAL NO VALOR DE R$150.000,00”.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iog5iae1sl4f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a finalidade de autorizar o Poder Executivo a proceder à abertura de crédito adicional especial no valor de R$150.000,00 (cento e cinquenta mil reais), nos termos da Lei Federal nº 4.320/64. A proposição prevê que o referido crédito seja alocado na Secretaria Municipal de Administração e Fazenda, vinculado à função Administração e à subfunção Administração Financeira, dentro do Programa Aceguá Organizado e Eficiente, na ação Reforma Administrativa. Os recursos serão destinados ao pagamento de indenizações e restituições trabalhistas, no valor de R$150.000,00 (cento e cinquenta mil reais). A cobertura do crédito especial dar-se-á por meio de superávit financeiro do exercício de 2025, proveniente de recursos livres, possibilitando ao município realizar o pagamento de indenizações trabalhistas referentes ao Plano de Demissão Voluntária, conforme autorizado pela Lei Municipal nº 2.141, de 30 de maio de 2025.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09/03/2026.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1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NvREr0AwXYXoodDNCezuuzcuA==">CgMxLjAyDmguOGpwaGtrOTRsbTltMg5oLnUwcjlwZG9rZng3MTIOaC5pb2c1aWFlMXNsNGYyDmguY21wYWUxdXZ2bHZiOAByITFySEp5cEJJOHMxNGY5V1F4TG42T3kwN0Fmd3BNeWdDTA==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