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083/2026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24/02/2026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“AUTORIZA ABERTURA DE CRÉDITO ADICIONAL DE NATUREZA SUPLEMENTAR NO VALOR GLOBAL DE R$200.000,00”.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shx4x17ketv3" w:id="2"/>
      <w:bookmarkEnd w:id="2"/>
      <w:r w:rsidDel="00000000" w:rsidR="00000000" w:rsidRPr="00000000">
        <w:rPr>
          <w:rtl w:val="0"/>
        </w:rPr>
        <w:t xml:space="preserve">O Projeto de Lei encaminhado à apreciação da Comissão de Finanças e Orçamento com a finalidade de autorizar o Poder Executivo a proceder à abertura de crédito adicional suplementar no orçamento do Município, no valor global de R$ 200.000,00 (duzentos mil reais), nos termos da Lei Federal nº 4.320/64. A proposição prevê que o referido crédito seja alocado em dotações da Secretaria Municipal de Educação, Cultura, Esporte e Lazer e da Secretaria Municipal de Desenvolvimento Econômico e Turismo, destinado especificamente ao pagamento de despesas com auxílio alimentação, no âmbito das unidades administrativas das referidas secretarias. A cobertura do crédito suplementar dar-se-á por meio de superávit financeiro apurado no exercício de 2025, sendo R$70.000,00 (setenta mil reais) provenientes de recursos livres e R$130.000,00 (cento e trinta mil reais) oriundos de recursos vinculados à Manutenção e Desenvolvimento do Ensino – MDE.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09/03/2026.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9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9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9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-616</wp:posOffset>
          </wp:positionH>
          <wp:positionV relativeFrom="paragraph">
            <wp:posOffset>-616</wp:posOffset>
          </wp:positionV>
          <wp:extent cx="5753100" cy="876300"/>
          <wp:effectExtent b="0" l="0" r="0" t="0"/>
          <wp:wrapNone/>
          <wp:docPr descr="logo_acegua_color" id="9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0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5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6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90p6TZDkAV2hZq/8lXYrvnlYMA==">CgMxLjAyDmguOGpwaGtrOTRsbTltMg5oLnUwcjlwZG9rZng3MTIOaC5zaHg0eDE3a2V0djMyDmguY21wYWUxdXZ2bHZiOAByITFOdndNQS0zdVpUdlpIMlFaMjZOYXZUTUdtZ0Q1R0s5YQ==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