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45E6B25F" w14:textId="77777777" w:rsidR="00DA1B2B" w:rsidRPr="007F2788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010/202</w:t>
      </w:r>
      <w:bookmarkEnd w:id="0"/>
      <w:r>
        <w:rPr>
          <w:kern w:val="28"/>
          <w:lang w:eastAsia="zh-CN"/>
        </w:rPr>
        <w:t>5</w:t>
      </w:r>
    </w:p>
    <w:p w14:paraId="3E55BD21" w14:textId="77777777" w:rsidR="00DA1B2B" w:rsidRPr="007F2788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7A4573ED" w14:textId="77777777" w:rsidR="00DA1B2B" w:rsidRPr="007F2788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003/2025</w:t>
      </w:r>
    </w:p>
    <w:p w14:paraId="557D3C3D" w14:textId="33716206" w:rsidR="00DA1B2B" w:rsidRPr="00D64110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 (a): </w:t>
      </w:r>
      <w:r>
        <w:rPr>
          <w:kern w:val="28"/>
          <w:lang w:eastAsia="zh-CN"/>
        </w:rPr>
        <w:t>VEREADOR</w:t>
      </w:r>
      <w:r w:rsidR="0047504A">
        <w:rPr>
          <w:kern w:val="28"/>
          <w:lang w:eastAsia="zh-CN"/>
        </w:rPr>
        <w:t>A ADRIANA MACHADO TEIXEIRA</w:t>
      </w:r>
    </w:p>
    <w:p w14:paraId="407CD4CA" w14:textId="77777777" w:rsidR="00DA1B2B" w:rsidRPr="007F2788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10/01/2025</w:t>
      </w:r>
    </w:p>
    <w:p w14:paraId="0FFC210D" w14:textId="77777777" w:rsidR="00DA1B2B" w:rsidRPr="00B52C4B" w:rsidRDefault="00DA1B2B" w:rsidP="00DA1B2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568CB721" w14:textId="77777777" w:rsidR="00DA1B2B" w:rsidRPr="0067035B" w:rsidRDefault="00DA1B2B" w:rsidP="00DA1B2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bookmarkStart w:id="1" w:name="_Hlk146187901"/>
      <w:r w:rsidRPr="00C623F2">
        <w:t>“</w:t>
      </w:r>
      <w:bookmarkEnd w:id="1"/>
      <w:r w:rsidRPr="00A30027">
        <w:t>AUTORIZA O PODER EXECUTIVO MUNICIPAL A CEDER BENS PÚBLICOS MEDIANTE CESSÃO DE USO</w:t>
      </w:r>
      <w:r>
        <w:t>”.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9B302DB" w14:textId="6A9FBEDA" w:rsidR="000C13C6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45747D">
        <w:rPr>
          <w:kern w:val="28"/>
          <w:lang w:eastAsia="zh-CN"/>
        </w:rPr>
        <w:t>Desenvolvimento, Infraestrutura e Bem-Estar Social</w:t>
      </w:r>
      <w:r w:rsidR="007B15D8">
        <w:rPr>
          <w:kern w:val="28"/>
          <w:lang w:eastAsia="zh-CN"/>
        </w:rPr>
        <w:t xml:space="preserve">, </w:t>
      </w:r>
      <w:bookmarkStart w:id="2" w:name="_Hlk140745458"/>
      <w:bookmarkStart w:id="3" w:name="_Hlk181866135"/>
      <w:r w:rsidR="00DA1B2B" w:rsidRPr="00DA1B2B">
        <w:rPr>
          <w:kern w:val="28"/>
          <w:lang w:eastAsia="zh-CN"/>
        </w:rPr>
        <w:t xml:space="preserve">com a finalidade autorizar o Poder Executivo a ceder bens públicos mediante cessão de uso à Associação dos Produtores do Rincão dos Cravos. Trata-se de um trator Massey </w:t>
      </w:r>
      <w:proofErr w:type="spellStart"/>
      <w:r w:rsidR="00DA1B2B" w:rsidRPr="00DA1B2B">
        <w:rPr>
          <w:kern w:val="28"/>
          <w:lang w:eastAsia="zh-CN"/>
        </w:rPr>
        <w:t>Fergusson</w:t>
      </w:r>
      <w:proofErr w:type="spellEnd"/>
      <w:r w:rsidR="00DA1B2B" w:rsidRPr="00DA1B2B">
        <w:rPr>
          <w:kern w:val="28"/>
          <w:lang w:eastAsia="zh-CN"/>
        </w:rPr>
        <w:t xml:space="preserve"> 292, uma roçadeira dupla </w:t>
      </w:r>
      <w:proofErr w:type="spellStart"/>
      <w:r w:rsidR="00DA1B2B" w:rsidRPr="00DA1B2B">
        <w:rPr>
          <w:kern w:val="28"/>
          <w:lang w:eastAsia="zh-CN"/>
        </w:rPr>
        <w:t>Lavrale</w:t>
      </w:r>
      <w:proofErr w:type="spellEnd"/>
      <w:r w:rsidR="00DA1B2B" w:rsidRPr="00DA1B2B">
        <w:rPr>
          <w:kern w:val="28"/>
          <w:lang w:eastAsia="zh-CN"/>
        </w:rPr>
        <w:t xml:space="preserve">, um tanque de combustível, um pulverizador Montana 600L, uma caçamba Scraper </w:t>
      </w:r>
      <w:proofErr w:type="spellStart"/>
      <w:r w:rsidR="00DA1B2B" w:rsidRPr="00DA1B2B">
        <w:rPr>
          <w:kern w:val="28"/>
          <w:lang w:eastAsia="zh-CN"/>
        </w:rPr>
        <w:t>Masal</w:t>
      </w:r>
      <w:proofErr w:type="spellEnd"/>
      <w:r w:rsidR="00DA1B2B" w:rsidRPr="00DA1B2B">
        <w:rPr>
          <w:kern w:val="28"/>
          <w:lang w:eastAsia="zh-CN"/>
        </w:rPr>
        <w:t xml:space="preserve">, uma </w:t>
      </w:r>
      <w:proofErr w:type="spellStart"/>
      <w:r w:rsidR="00DA1B2B" w:rsidRPr="00DA1B2B">
        <w:rPr>
          <w:kern w:val="28"/>
          <w:lang w:eastAsia="zh-CN"/>
        </w:rPr>
        <w:t>aradora</w:t>
      </w:r>
      <w:proofErr w:type="spellEnd"/>
      <w:r w:rsidR="00DA1B2B" w:rsidRPr="00DA1B2B">
        <w:rPr>
          <w:kern w:val="28"/>
          <w:lang w:eastAsia="zh-CN"/>
        </w:rPr>
        <w:t xml:space="preserve"> Piccin 18 discos, uma grade Kohler 36 discos, uma roçadeira dupla marca Algor modelo ara 3000 e um trator 128CV modelo H125 marca LS- 4x4- ano 2024, todos com n.º de patrimônio já expressos no PL. Os bens cedidos, tem por destinação o uso no desenvolvimento agrícola, pastoril e pecuário de associados à cessionária, podendo o município, a qualquer tempo, reaver os bens por ato discricionário do Gestor Público, rescindindo o termo de cessão de uso, sendo notificada a cessionária com no mínimo trinta dias de antecedência.</w:t>
      </w:r>
    </w:p>
    <w:p w14:paraId="2A90CA2F" w14:textId="77777777" w:rsidR="00DA1B2B" w:rsidRPr="007F2788" w:rsidRDefault="00DA1B2B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093B5E4" w14:textId="2110C35E" w:rsidR="009A24DF" w:rsidRPr="00AE40FE" w:rsidRDefault="009A24DF" w:rsidP="009A24DF">
      <w:pPr>
        <w:jc w:val="both"/>
        <w:rPr>
          <w:kern w:val="28"/>
          <w:lang w:eastAsia="zh-CN"/>
        </w:rPr>
      </w:pPr>
      <w:bookmarkStart w:id="4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4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024CD0EE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D95ABD">
        <w:rPr>
          <w:kern w:val="28"/>
          <w:lang w:eastAsia="zh-CN"/>
        </w:rPr>
        <w:t>24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C444E72" w14:textId="77777777" w:rsidR="00DA639F" w:rsidRDefault="00DA639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8519169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5" w:name="_Hlk158890439"/>
    </w:p>
    <w:bookmarkEnd w:id="5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6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6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7" w:name="_Hlk181869116"/>
    </w:p>
    <w:bookmarkEnd w:id="7"/>
    <w:p w14:paraId="09CCAB0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DA639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13C6"/>
    <w:rsid w:val="000C794B"/>
    <w:rsid w:val="000E5ABB"/>
    <w:rsid w:val="000F4864"/>
    <w:rsid w:val="000F6E25"/>
    <w:rsid w:val="00103D67"/>
    <w:rsid w:val="0012125D"/>
    <w:rsid w:val="00121B9A"/>
    <w:rsid w:val="00134F1E"/>
    <w:rsid w:val="00147D2C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7731"/>
    <w:rsid w:val="002E64B5"/>
    <w:rsid w:val="002E7452"/>
    <w:rsid w:val="002F2485"/>
    <w:rsid w:val="003152A7"/>
    <w:rsid w:val="003271DA"/>
    <w:rsid w:val="0034434A"/>
    <w:rsid w:val="00347048"/>
    <w:rsid w:val="00362B81"/>
    <w:rsid w:val="00365528"/>
    <w:rsid w:val="003807F6"/>
    <w:rsid w:val="003A4377"/>
    <w:rsid w:val="003D167E"/>
    <w:rsid w:val="003E26A0"/>
    <w:rsid w:val="003F4EE9"/>
    <w:rsid w:val="0043461B"/>
    <w:rsid w:val="00436285"/>
    <w:rsid w:val="0043743A"/>
    <w:rsid w:val="00446343"/>
    <w:rsid w:val="004562B6"/>
    <w:rsid w:val="0045747D"/>
    <w:rsid w:val="00460B76"/>
    <w:rsid w:val="0047504A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4E46"/>
    <w:rsid w:val="00644F20"/>
    <w:rsid w:val="0064703E"/>
    <w:rsid w:val="00653A2F"/>
    <w:rsid w:val="006563E7"/>
    <w:rsid w:val="0065720E"/>
    <w:rsid w:val="00663469"/>
    <w:rsid w:val="006654A7"/>
    <w:rsid w:val="0067035B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6F6C0A"/>
    <w:rsid w:val="007006CD"/>
    <w:rsid w:val="007135CA"/>
    <w:rsid w:val="0071372E"/>
    <w:rsid w:val="00715A0F"/>
    <w:rsid w:val="007574E1"/>
    <w:rsid w:val="00760902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9F28AE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278A"/>
    <w:rsid w:val="00AC5B7C"/>
    <w:rsid w:val="00AC6F80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4865"/>
    <w:rsid w:val="00D95ABD"/>
    <w:rsid w:val="00DA1B2B"/>
    <w:rsid w:val="00DA3B5B"/>
    <w:rsid w:val="00DA639F"/>
    <w:rsid w:val="00DB59EA"/>
    <w:rsid w:val="00DC2EE8"/>
    <w:rsid w:val="00DC7F50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54F94"/>
    <w:rsid w:val="00F71C81"/>
    <w:rsid w:val="00F85BA5"/>
    <w:rsid w:val="00F85D36"/>
    <w:rsid w:val="00F86CFE"/>
    <w:rsid w:val="00F90961"/>
    <w:rsid w:val="00FD72AE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2025-02-24T16:40:00Z</cp:lastPrinted>
  <dcterms:created xsi:type="dcterms:W3CDTF">2025-02-24T16:25:00Z</dcterms:created>
  <dcterms:modified xsi:type="dcterms:W3CDTF">2025-02-24T16:43:00Z</dcterms:modified>
</cp:coreProperties>
</file>