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670/2025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EMENDA (PROCESSO N.° 771/2025)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NO ART. 21 DA LEI 108/2002 OS CARGOS DE SECRETÁRIOS MUNICIPAIS”.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com a finalidade de autorizar o Poder Executivo a criar os cargos de Secretário nas pastas da Secretaria Municipal de Administração e Recursos Humanos (SMARH), com a finalidade de agilizar processos administrativos, capacitar servidores e aprimorar a eficiência do serviço público, e da Secretaria Municipal de Cultura, Turismo, Esporte e Lazer (SMCTEL), destinada a ampliar a participação comunitária, fortalecer eventos culturais e esportivos e desenvolver o turismo, todos inseridos no art. 21 da Lei nº 108/2002, estabelecendo suas respectivas atribuições. Além disso, a Comissão de Legislação, Justiça e Redação Final apresentou Emenda (Processo n.º 771/2025), conferindo nova redação ao art. 1º e ao anexo do Projeto de Lei.</w:t>
      </w:r>
    </w:p>
    <w:p w:rsidR="00000000" w:rsidDel="00000000" w:rsidP="00000000" w:rsidRDefault="00000000" w:rsidRPr="00000000" w14:paraId="0000000E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  <w:t xml:space="preserve">Após análise do referido Projeto de Lei com Emenda, a Relatora manifesta-se pela tramitação da 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/>
      </w:pPr>
      <w:bookmarkStart w:colFirst="0" w:colLast="0" w:name="_xayzhtm18o9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