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cny4gsq37ao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768/2025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COMPLEMENTAR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002/2025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ANDERSON BARCELOS CORRÊA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14/11/2025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PARCIALMENTE A LEI COMPLEMENTAR N.° 015/2023 QUE INSTITUI O IMPOSTO DE TRANSMISSÃO "INTERVIVOS" BENS IMÓVEIS”.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y128co16kylf" w:id="2"/>
      <w:bookmarkEnd w:id="2"/>
      <w:r w:rsidDel="00000000" w:rsidR="00000000" w:rsidRPr="00000000">
        <w:rPr>
          <w:rtl w:val="0"/>
        </w:rPr>
        <w:t xml:space="preserve">Veio o presente Projeto de Lei Complementar n.º 002/2025 para análise desta Comissão, tendo como finalidade alterar parcialmente o art. 3.º da Lei Complementar n.º 015/2023, criando os §§ 2º e 3º e renomeando o parágrafo único existente para § 1º. O objetivo é disciplinar que, nas permutas em que as prestações e contraprestações envolvam mais de um objeto tributável, o imposto incidirá sobre cada objeto, e que, caso o Município discorde do valor declarado pelo contribuinte, poderá instaurar processo administrativo formal, com comissões de 1ª e 2ª instância, garantindo ao contribuinte direito de defesa e apresentação de justificativas ou laudos que comprovem o valor declarado. A medida visa conferir respaldo legal ao Município para questionar declarações divergentes e assegurar a correta avaliação tributária, fortalecendo a transparência e o devido processo administrativo.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ghwjuavfkq1y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matéria, VOTO PELA CONSTITUCIONALIDADE, LEGALIDADE E REGIMENTALIDADE da matéria.</w:t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15/12/2025.</w:t>
      </w:r>
    </w:p>
    <w:p w:rsidR="00000000" w:rsidDel="00000000" w:rsidP="00000000" w:rsidRDefault="00000000" w:rsidRPr="00000000" w14:paraId="00000014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E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/>
      </w:pPr>
      <w:bookmarkStart w:colFirst="0" w:colLast="0" w:name="_heading=h.3g4hg3olpemq" w:id="4"/>
      <w:bookmarkEnd w:id="4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-621</wp:posOffset>
          </wp:positionH>
          <wp:positionV relativeFrom="paragraph">
            <wp:posOffset>-621</wp:posOffset>
          </wp:positionV>
          <wp:extent cx="5753100" cy="876300"/>
          <wp:effectExtent b="0" l="0" r="0" t="0"/>
          <wp:wrapNone/>
          <wp:docPr descr="logo_acegua_color" id="7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-621</wp:posOffset>
          </wp:positionH>
          <wp:positionV relativeFrom="paragraph">
            <wp:posOffset>-621</wp:posOffset>
          </wp:positionV>
          <wp:extent cx="5753100" cy="876300"/>
          <wp:effectExtent b="0" l="0" r="0" t="0"/>
          <wp:wrapNone/>
          <wp:docPr descr="logo_acegua_color" id="7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-621</wp:posOffset>
          </wp:positionH>
          <wp:positionV relativeFrom="paragraph">
            <wp:posOffset>-621</wp:posOffset>
          </wp:positionV>
          <wp:extent cx="5753100" cy="876300"/>
          <wp:effectExtent b="0" l="0" r="0" t="0"/>
          <wp:wrapNone/>
          <wp:docPr descr="logo_acegua_color" id="7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-621</wp:posOffset>
          </wp:positionH>
          <wp:positionV relativeFrom="paragraph">
            <wp:posOffset>-621</wp:posOffset>
          </wp:positionV>
          <wp:extent cx="5753100" cy="876300"/>
          <wp:effectExtent b="0" l="0" r="0" t="0"/>
          <wp:wrapNone/>
          <wp:docPr descr="logo_acegua_color" id="7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8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B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C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D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E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unZA3kyWT5Qb9S/qgbQzgbZSng==">CgMxLjAyDmguY255NGdzcTM3YW92Mg5oLnUwcjlwZG9rZng3MTIOaC55MTI4Y28xNmt5bGYyDmguZ2h3anVhdmZrcTF5Mg5oLjNnNGhnM29scGVtcTgAciExQnJCWTIwenU3cXRVb3JaUGI1YmdUZlBXV0RxZUt2bjU=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