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817/2025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“ALTERA ART. 7.° INCISO I E ART. 8.° DA LEI MUNICIPAL N.° 2.123/2024”.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para apreciação da Comissão de Finanças e Orçamento, objetiva autorizar o Poder Executivo a alterar parcialmente a Lei Municipal nº 2.123/2024, modificando o inciso I do art. 7º e dando nova redação ao art. 8º, além de incluir os incisos IV, V, VI e VII. A alteração mantém a autorização para que o Poder Executivo abra créditos suplementares, via decreto, até o limite de 20% da despesa total fixada, utilizando recursos previstos na lei. O novo texto do art. 8º amplia as hipóteses de abertura de créditos suplementares, autorizando sua utilização para atender despesas de pessoal e encargos sociais mediante anulação dentro do mesmo grupo; despesas decorrentes de sentenças judiciais, amortização, juros e encargos da dívida; despesas financiadas por operações de crédito, alienação de bens e transferências voluntárias; além da incorporação de superávit ou saldo financeiro do exercício anterior, excesso de arrecadação, transferências especiais da União e valores da Reserva de Contingência.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0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QFV8DCosNysXjTXhte0mSO7Wg==">CgMxLjAyDmguOGpwaGtrOTRsbTltMg5oLnUwcjlwZG9rZng3MTIOaC5zaHg0eDE3a2V0djMyDmguY21wYWUxdXZ2bHZiOAByITFjdDZzR2VVZXRBMVhtVUZtN0tTel9oQUdhZTEtY3I2Ug==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