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heading=h.u0r9pdokfx71" w:id="0"/>
      <w:bookmarkEnd w:id="0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749/2025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087/2025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JÚLIO CÉSAR PORCIÚNCULA LEMOS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12/11/2025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“AUTORIZA ABERTURA DE CRÉDITOS ADICIONAIS DE NATUREZA SUPLEMENTAR NO VALOR GLOBAL DE R$ 350.000,00”.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before="200" w:line="360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C">
      <w:pPr>
        <w:widowControl w:val="0"/>
        <w:spacing w:after="160" w:line="240" w:lineRule="auto"/>
        <w:ind w:left="0" w:firstLine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spacing w:line="240" w:lineRule="auto"/>
        <w:ind w:left="0" w:firstLine="720"/>
        <w:jc w:val="both"/>
        <w:rPr/>
      </w:pPr>
      <w:bookmarkStart w:colFirst="0" w:colLast="0" w:name="_heading=h.8eonzyohou0e" w:id="1"/>
      <w:bookmarkEnd w:id="1"/>
      <w:r w:rsidDel="00000000" w:rsidR="00000000" w:rsidRPr="00000000">
        <w:rPr>
          <w:rtl w:val="0"/>
        </w:rPr>
        <w:t xml:space="preserve">O Projeto de Lei foi encaminhado para apreciação da Comissão de Finanças e Orçamento, objetiva autorizar o Poder Executivo a proceder à abertura de crédito suplementar no valor global de R$350.000,00 (trezentos e cinquenta mil reais), a ser destinado à Secretaria Municipal de Obras e Serviços Públicos, em conformidade com a  Lei Federal nº 4.320/64. A justificativa para a abertura deste crédito suplementar baseia-se na necessidade de atender despesas inevitáveis com combustíveis, peças e serviços de oficina mecânica, garantindo a operacionalidade dos veículos e máquinas da Secretaria até o encerramento do exercício financeiro. A cobertura financeira do crédito suplementar será realizada por meio da estimativa de excesso de arrecadação do Recurso 15000001 – Recurso Livre, não havendo necessidade de geração de novas receitas.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Após análise do referido Projeto de Lei , o Relator manifesta-se pela tramitação regimental e aprovação da matéria, tendo em vista que não fora apontada nenhuma irregularidade no presente Projeto de Lei.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08/12/2025.</w:t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ind w:left="1416" w:firstLine="707.9999999999998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  <w:t xml:space="preserve"> _____________________________________________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D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3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bookmarkStart w:colFirst="0" w:colLast="0" w:name="_heading=h.cmpae1uvvlvb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-621</wp:posOffset>
          </wp:positionH>
          <wp:positionV relativeFrom="paragraph">
            <wp:posOffset>-621</wp:posOffset>
          </wp:positionV>
          <wp:extent cx="5753100" cy="876300"/>
          <wp:effectExtent b="0" l="0" r="0" t="0"/>
          <wp:wrapNone/>
          <wp:docPr descr="logo_acegua_color" id="76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-621</wp:posOffset>
          </wp:positionH>
          <wp:positionV relativeFrom="paragraph">
            <wp:posOffset>-621</wp:posOffset>
          </wp:positionV>
          <wp:extent cx="5753100" cy="876300"/>
          <wp:effectExtent b="0" l="0" r="0" t="0"/>
          <wp:wrapNone/>
          <wp:docPr descr="logo_acegua_color" id="77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-621</wp:posOffset>
          </wp:positionH>
          <wp:positionV relativeFrom="paragraph">
            <wp:posOffset>-621</wp:posOffset>
          </wp:positionV>
          <wp:extent cx="5753100" cy="876300"/>
          <wp:effectExtent b="0" l="0" r="0" t="0"/>
          <wp:wrapNone/>
          <wp:docPr descr="logo_acegua_color" id="7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-621</wp:posOffset>
          </wp:positionH>
          <wp:positionV relativeFrom="paragraph">
            <wp:posOffset>-621</wp:posOffset>
          </wp:positionV>
          <wp:extent cx="5753100" cy="876300"/>
          <wp:effectExtent b="0" l="0" r="0" t="0"/>
          <wp:wrapNone/>
          <wp:docPr descr="logo_acegua_color" id="7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8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7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8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9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A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Bdo5Q4G/3fIDFOrmm/uAUx6kVg==">CgMxLjAyDmgudTByOXBkb2tmeDcxMg5oLjhlb256eW9ob3UwZTIOaC5jbXBhZTF1dnZsdmI4AHIhMWxCQnBLNldTdUJSYUV0TlIwMDVMX0VLb3hQUzZ3QVRl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2025-08-01T15:58:00Z</dcterms:created>
  <dc:creator>Diretora</dc:creator>
</cp:coreProperties>
</file>