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6ps39mwdqi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773/2025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Nº 080/2025, QUE ALTERA PARCIALMENTE A LEI MUNICIPAL Nº 108, DE 1° DE OUTUBRO DE 2002, SUPRIMINDO E CRIANDO CARGOS”.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ind w:left="0" w:firstLine="720"/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a presente Emenda para apreciação da Comissão de Finanças e Orçamento,com  finalidade de reformular a Estrutura Administrativa Municipal, alterando a lotação dos cargos criados para a Secretaria Municipal de Administração e Recursos Humanos-SMARH, para a Secretaria Municipal de Administração e Fazenda.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da Emenda supressiva apresentada ao Projeto de Lei n.º 80/2025, verifica-se que a alteração proposta modifica substancialmente a estrutura administrativa do Município, interferindo na autonomia do Poder Executivo, razão pela qual o Relator manifesta-se contrário  à tramitação da matéria.</w:t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jsKGiMN9Qsj+4X8cO1aEafsxA==">CgMxLjAyDWguNnBzMzltd2RxaXIyDmgudTByOXBkb2tmeDcxMg5oLjVpemF3cDRjZmM5ZzIOaC5jbXBhZTF1dnZsdmI4AHIhMU1SaVdMYmpXTzgtM0h6cXR2QlRlemhlMXNzd0Z4MXh0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