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766/2025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CONTRATAÇÃO EMERGENCIAL DE MOTORISTAS E OPERADORES DE MÁQUINAS”.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Municipal a realizar a contratação emergencial de 06 (seis) Operadores de Máquinas e 03 (três) Motoristas, mediante Processo Seletivo Simplificado, conforme Decreto Municipal n.º 1.290/2012. Os profissionais exercerão carga horária de 40 horas semanais e serão lotados na Secretaria Municipal de Obras e Serviços Públicos pelo prazo de até 12 meses, prorrogável por igual período, aplicando-se, no que couber, os direitos e deveres previstos nas Leis Municipais nº 108/2002 e nº 002/2002. O Projeto ainda autoriza a abertura de crédito adicional, nos termos do art. 43 da Lei Federal nº 4.320/64, para o devido custeio das contratações.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4o1v7sqrztud" w:id="2"/>
      <w:bookmarkEnd w:id="2"/>
      <w:r w:rsidDel="00000000" w:rsidR="00000000" w:rsidRPr="00000000">
        <w:rPr>
          <w:rtl w:val="0"/>
        </w:rPr>
        <w:t xml:space="preserve">A justificativa apresentada pelo Executivo ressalta que a medida é necessária para garantir o planejamento da Secretaria Municipal de Obras e Serviços Públicos, permitindo substituir contratos vencidos e atender futuras demandas, assegurando continuidade e eficiência nos serviços essenciais de infraestrutura e manutenção do município.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bookmarkStart w:colFirst="0" w:colLast="0" w:name="_heading=h.cidofdmuvev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bookmarkStart w:colFirst="0" w:colLast="0" w:name="_heading=h.2yoyxsp27mnx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         SALA DAS COMISSÕES, 01/12/2025.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Z2lHrBNEdieZRzCUI8mlQQhww==">CgMxLjAyDmgudTByOXBkb2tmeDcxMg5oLjVpemF3cDRjZmM5ZzIOaC40bzF2N3Nxcnp0dWQyDmguY2lkb2ZkbXV2ZXYyMg5oLjJ5b3l4c3AyN21ueDIOaC5jbXBhZTF1dnZsdmI4AHIhMWtKS1JwbGhodm1FcVJQYzZoRVlkVERhUGNiNU5aU0xN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