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722/2025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CONTRATAÇÃO EMERGENCIAL DE MERENDEIRA ESCOLAR”.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 finalidade solicitar autorização para a contratação, em caráter emergencial, de 01 (um) Merendeira Escolar. A referida solicitação justifica-se devido a servidora Glória E. Pichler, encontrar-se em Licença Interesse.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qmlpt66zpjk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C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5YP6vROprXqPEdzEOaytQC2Ug==">CgMxLjAyDmguOGpwaGtrOTRsbTltMg5oLnUwcjlwZG9rZng3MTIOaC5pbHBqMDh3NDV0OXkyDmgucW1scHQ2NnpwamtkMg5oLmNtcGFlMXV2dmx2YjgAciExa0s4ZkpxaE1TRG4xYnU4VUxBTkFXdlRTMHN5N0VpT3M=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