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700/2025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29/10/2025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ALTERA A LEI MUNICIPAL N.° 2.164/2025, QUE DISPÕE SOBRE O PLANO PLURIANUAL PARA O QUADRIÊNIO 2026-2029 E DÁ OUTRAS PROVIDÊNCIAS”.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que tem por finalidade com a finalidade de alterar os Anexos I, II e III da Lei Municipal nº 2.164/2025, de 24 de setembro de 2025, que dispõe sobre o Plano Plurianual (PPA) 2026–2029. As modificações abrangem os programas Apoio ao Produtor, Apoio ao Comércio e Indústria, Atenção Primária à Saúde, Desenvolvimento da Educação Infantil e do Ensino Fundamental (DEIEF), Desenvolvimento do Esporte e Lazer e Controle de Zoonoses. A proposta visa adequar e compatibilizar os programas e ações do PPA com as metas e prioridades definidas na Lei de Diretrizes Orçamentárias (LDO) para o exercício de 2026, assegurando maior coerência e alinhamento entre o planejamento de médio prazo e a execução orçamentária anual.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24/11/2025.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Kd6RDk4sfKEc7DQVbNZbBvTvg==">CgMxLjAyDmguOGpwaGtrOTRsbTltMg5oLnUwcjlwZG9rZng3MTIOaC41aXphd3A0Y2ZjOWcyDmgudGJmemp3cjJqZTVrMg5oLmNtcGFlMXV2dmx2YjgAciExR2JHYXVWbU9Ec2UzZE5MNzBFYkNLdGxhd3RUVFdhRTU=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