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i0djjkyroxt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ORDINÁRIA N.° 323/2004 QUE FIXA DIÁRIAS PARA MEMBROS DOS CONSELHOS MUNICIPAIS”.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1my7s4oz123p" w:id="2"/>
      <w:bookmarkEnd w:id="2"/>
      <w:r w:rsidDel="00000000" w:rsidR="00000000" w:rsidRPr="00000000">
        <w:rPr>
          <w:rtl w:val="0"/>
        </w:rPr>
        <w:t xml:space="preserve">Submete-se à apreciação desta Comissão o presente Projeto de Lei, que tem por objetivo alterar a redação do art. 2º da Lei Ordinária nº 323/2004, com a finalidade de autorizar o Poder Executivo Municipal a conceder o pagamento de diárias de viagem no valor de R$ 380,00 (trezentos e oitenta reais), além do custeio das passagens de ida e volta, aos membros dos Conselhos Municipais que estiverem em viagem oficial a serviço dos respectivos órgão.Ademais, objetiva-se revogar a Lei Municipal n.º 2.003/2023.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heading=h.p1juw18vg8p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3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tkCDeH1sMcorc0XEFWkcfpnQ==">CgMxLjAyDmguaTBkampreXJveHRzMg5oLnUwcjlwZG9rZng3MTIOaC4xbXk3czRvejEyM3AyDmgucDFqdXcxOHZnOHBlMg5oLjNnNGhnM29scGVtcTgAciExWkRnbHd0S2FGTF9uMlZlR2libmRzaFdYQndwUGhFNmk=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