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EB8D08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26581">
        <w:rPr>
          <w:kern w:val="28"/>
          <w:lang w:eastAsia="zh-CN"/>
        </w:rPr>
        <w:t>7</w:t>
      </w:r>
      <w:r w:rsidR="001E7CFE">
        <w:rPr>
          <w:kern w:val="28"/>
          <w:lang w:eastAsia="zh-CN"/>
        </w:rPr>
        <w:t>81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15F8B3B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2F354B04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022EF1">
        <w:rPr>
          <w:kern w:val="28"/>
          <w:lang w:eastAsia="zh-CN"/>
        </w:rPr>
        <w:t>9</w:t>
      </w:r>
      <w:r w:rsidR="001E7CFE">
        <w:rPr>
          <w:kern w:val="28"/>
          <w:lang w:eastAsia="zh-CN"/>
        </w:rPr>
        <w:t>8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10B7A2A9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1E7CFE">
        <w:rPr>
          <w:kern w:val="28"/>
          <w:lang w:eastAsia="zh-CN"/>
        </w:rPr>
        <w:t xml:space="preserve"> ÉMERSON VIDAL FERREIRA</w:t>
      </w:r>
    </w:p>
    <w:p w14:paraId="020728AE" w14:textId="0B0CEBE8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1E7CFE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</w:t>
      </w:r>
      <w:r w:rsidR="001E7CFE">
        <w:rPr>
          <w:kern w:val="28"/>
          <w:lang w:eastAsia="zh-CN"/>
        </w:rPr>
        <w:t>1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782AC542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8132BF">
        <w:t>ALTERA</w:t>
      </w:r>
      <w:r w:rsidR="000B1799">
        <w:t xml:space="preserve"> PARCIALMENTE A LEI MUNICIPAL Nº 1.73</w:t>
      </w:r>
      <w:r w:rsidR="001E7CFE">
        <w:t>1</w:t>
      </w:r>
      <w:r w:rsidR="000B1799">
        <w:t>/2019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73B52503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0B1799">
        <w:rPr>
          <w:kern w:val="28"/>
          <w:lang w:eastAsia="zh-CN"/>
        </w:rPr>
        <w:t xml:space="preserve">com a finalidade de </w:t>
      </w:r>
      <w:r w:rsidR="001E7CFE">
        <w:rPr>
          <w:kern w:val="28"/>
          <w:lang w:eastAsia="zh-CN"/>
        </w:rPr>
        <w:t>alterar a Lei Ordinária nº 1.731</w:t>
      </w:r>
      <w:r w:rsidR="000B1799">
        <w:rPr>
          <w:kern w:val="28"/>
          <w:lang w:eastAsia="zh-CN"/>
        </w:rPr>
        <w:t xml:space="preserve">/2019, destinando novos implementos agrícolas à Associação dos Pequenos Produtores do </w:t>
      </w:r>
      <w:r w:rsidR="001E7CFE">
        <w:rPr>
          <w:kern w:val="28"/>
          <w:lang w:eastAsia="zh-CN"/>
        </w:rPr>
        <w:t>Jaguarão</w:t>
      </w:r>
      <w:r w:rsidR="000B1799">
        <w:rPr>
          <w:kern w:val="28"/>
          <w:lang w:eastAsia="zh-CN"/>
        </w:rPr>
        <w:t>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bookmarkStart w:id="3" w:name="_GoBack"/>
      <w:bookmarkEnd w:id="3"/>
    </w:p>
    <w:p w14:paraId="1EAC6CF0" w14:textId="3E88DA2F" w:rsidR="009A7DF7" w:rsidRPr="002966EF" w:rsidRDefault="009A7DF7" w:rsidP="001E7CF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2966EF">
        <w:rPr>
          <w:kern w:val="28"/>
          <w:lang w:eastAsia="zh-CN"/>
        </w:rPr>
        <w:t xml:space="preserve">Voto pela constitucionalidade, legalidade e </w:t>
      </w:r>
      <w:proofErr w:type="spellStart"/>
      <w:r w:rsidRPr="002966EF">
        <w:rPr>
          <w:kern w:val="28"/>
          <w:lang w:eastAsia="zh-CN"/>
        </w:rPr>
        <w:t>regimentalidade</w:t>
      </w:r>
      <w:proofErr w:type="spellEnd"/>
      <w:r w:rsidRPr="002966EF">
        <w:rPr>
          <w:kern w:val="28"/>
          <w:lang w:eastAsia="zh-CN"/>
        </w:rPr>
        <w:t xml:space="preserve"> da matéria, tendo em vista que a presente matéria satisfaz os requisitos básicos para sua tramitação, com mérito de sua aprovação ao Plenário.</w:t>
      </w:r>
    </w:p>
    <w:p w14:paraId="7D66007E" w14:textId="694254F2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1E7CFE">
        <w:rPr>
          <w:kern w:val="28"/>
          <w:lang w:eastAsia="zh-CN"/>
        </w:rPr>
        <w:t>13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</w:t>
      </w:r>
      <w:r w:rsidR="001E7CFE">
        <w:rPr>
          <w:kern w:val="28"/>
          <w:lang w:eastAsia="zh-CN"/>
        </w:rPr>
        <w:t>1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9CA2F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E0EB06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B1799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E7CF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132BF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B29A4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22519-5D7C-4260-A5A0-AF7629E7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2023-11-13T12:32:00Z</cp:lastPrinted>
  <dcterms:created xsi:type="dcterms:W3CDTF">2023-11-13T12:33:00Z</dcterms:created>
  <dcterms:modified xsi:type="dcterms:W3CDTF">2023-11-13T12:33:00Z</dcterms:modified>
</cp:coreProperties>
</file>