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D853006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3836B3">
        <w:rPr>
          <w:kern w:val="28"/>
          <w:lang w:eastAsia="zh-CN"/>
        </w:rPr>
        <w:t>73</w:t>
      </w:r>
      <w:r w:rsidR="00D353F8">
        <w:rPr>
          <w:kern w:val="28"/>
          <w:lang w:eastAsia="zh-CN"/>
        </w:rPr>
        <w:t>3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75D3E3DC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353F8">
        <w:rPr>
          <w:kern w:val="28"/>
          <w:lang w:eastAsia="zh-CN"/>
        </w:rPr>
        <w:t>89</w:t>
      </w:r>
      <w:r w:rsidR="00F05965">
        <w:rPr>
          <w:kern w:val="28"/>
          <w:lang w:eastAsia="zh-CN"/>
        </w:rPr>
        <w:t>/2023</w:t>
      </w:r>
    </w:p>
    <w:p w14:paraId="593FA414" w14:textId="7425207D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080FBC">
        <w:rPr>
          <w:kern w:val="28"/>
          <w:lang w:eastAsia="zh-CN"/>
        </w:rPr>
        <w:t>ÉMERSON VIDAL FERREIRA</w:t>
      </w:r>
    </w:p>
    <w:p w14:paraId="798671F9" w14:textId="42CDB3B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17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51BA56A4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353F8">
        <w:t>AUTORIZA ABERTURA DE CRÉDITO ADICIONAL DE NATUREZA ESPECIAL NO VALOR DE R$ 3.500,00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337843AE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autorizar </w:t>
      </w:r>
      <w:r w:rsidR="00E7716B">
        <w:rPr>
          <w:kern w:val="28"/>
          <w:lang w:eastAsia="zh-CN"/>
        </w:rPr>
        <w:t>a</w:t>
      </w:r>
      <w:r>
        <w:rPr>
          <w:kern w:val="28"/>
          <w:lang w:eastAsia="zh-CN"/>
        </w:rPr>
        <w:t>bertura de crédito adicional de natureza especial no valor de R$ 3.500,00, para repor o piso salarial dos Agentes Comunitários de Saúde – ACS, conforme Emenda Constitucional nº 120/2022.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6FF0F0A2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4E5804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F0B52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6B3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</w:t>
      </w:r>
      <w:bookmarkStart w:id="1" w:name="_GoBack"/>
      <w:bookmarkEnd w:id="1"/>
      <w:r>
        <w:rPr>
          <w:bCs/>
        </w:rPr>
        <w:t>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0FBC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8401-B224-4CB2-84BE-78D8724F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2023-10-30T14:43:00Z</cp:lastPrinted>
  <dcterms:created xsi:type="dcterms:W3CDTF">2023-10-24T16:19:00Z</dcterms:created>
  <dcterms:modified xsi:type="dcterms:W3CDTF">2023-10-30T14:43:00Z</dcterms:modified>
</cp:coreProperties>
</file>